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4CDD5">
      <w:pPr>
        <w:pStyle w:val="2"/>
        <w:keepNext w:val="0"/>
        <w:keepLines w:val="0"/>
        <w:widowControl/>
        <w:numPr>
          <w:ilvl w:val="0"/>
          <w:numId w:val="0"/>
        </w:numPr>
        <w:suppressLineNumbers w:val="0"/>
        <w:ind w:right="0" w:rightChars="0"/>
        <w:jc w:val="center"/>
        <w:rPr>
          <w:rStyle w:val="6"/>
          <w:rFonts w:hint="default" w:ascii="Times New Roman" w:hAnsi="Times New Roman" w:eastAsia="宋体" w:cs="Apple Color Emoji"/>
          <w:b/>
          <w:bCs/>
          <w:i w:val="0"/>
          <w:iCs w:val="0"/>
          <w:caps w:val="0"/>
          <w:color w:val="000000"/>
          <w:spacing w:val="0"/>
          <w:kern w:val="2"/>
          <w:sz w:val="21"/>
          <w:szCs w:val="21"/>
          <w:u w:val="none"/>
          <w:lang w:val="en-US" w:eastAsia="zh-CN" w:bidi="ar-SA"/>
        </w:rPr>
      </w:pPr>
      <w:r>
        <w:rPr>
          <w:rStyle w:val="6"/>
          <w:rFonts w:hint="default" w:ascii="Times New Roman" w:hAnsi="Times New Roman" w:eastAsia="宋体" w:cs="Apple Color Emoji"/>
          <w:b/>
          <w:bCs/>
          <w:i w:val="0"/>
          <w:iCs w:val="0"/>
          <w:caps w:val="0"/>
          <w:color w:val="000000"/>
          <w:spacing w:val="0"/>
          <w:kern w:val="2"/>
          <w:sz w:val="21"/>
          <w:szCs w:val="21"/>
          <w:u w:val="none"/>
          <w:lang w:val="en-US" w:eastAsia="zh-CN" w:bidi="ar-SA"/>
        </w:rPr>
        <w:t>肺Young领航-科研能力提升项目课题申报指南</w:t>
      </w:r>
      <w:r>
        <w:rPr>
          <w:rStyle w:val="6"/>
          <w:rFonts w:hint="eastAsia" w:ascii="Times New Roman" w:hAnsi="Times New Roman" w:eastAsia="宋体" w:cs="Apple Color Emoji"/>
          <w:b/>
          <w:bCs/>
          <w:i w:val="0"/>
          <w:iCs w:val="0"/>
          <w:caps w:val="0"/>
          <w:color w:val="000000"/>
          <w:spacing w:val="0"/>
          <w:kern w:val="2"/>
          <w:sz w:val="21"/>
          <w:szCs w:val="21"/>
          <w:u w:val="none"/>
          <w:lang w:val="en-US" w:eastAsia="zh-CN" w:bidi="ar-SA"/>
        </w:rPr>
        <w:t>表</w:t>
      </w:r>
      <w:bookmarkStart w:id="0" w:name="_GoBack"/>
      <w:bookmarkEnd w:id="0"/>
    </w:p>
    <w:tbl>
      <w:tblPr>
        <w:tblStyle w:val="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710"/>
      </w:tblGrid>
      <w:tr w14:paraId="793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Pr>
          <w:p w14:paraId="716C9536">
            <w:pPr>
              <w:pStyle w:val="2"/>
              <w:keepNext w:val="0"/>
              <w:keepLines w:val="0"/>
              <w:widowControl/>
              <w:numPr>
                <w:ilvl w:val="0"/>
                <w:numId w:val="0"/>
              </w:numPr>
              <w:suppressLineNumbers w:val="0"/>
              <w:ind w:right="0" w:rightChars="0"/>
              <w:jc w:val="center"/>
              <w:rPr>
                <w:rStyle w:val="6"/>
                <w:rFonts w:hint="default" w:ascii="Times New Roman" w:hAnsi="Times New Roman" w:eastAsia="宋体" w:cs="Apple Color Emoji"/>
                <w:b/>
                <w:bCs/>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bCs/>
                <w:i w:val="0"/>
                <w:iCs w:val="0"/>
                <w:caps w:val="0"/>
                <w:color w:val="000000"/>
                <w:spacing w:val="0"/>
                <w:kern w:val="2"/>
                <w:sz w:val="21"/>
                <w:szCs w:val="21"/>
                <w:u w:val="none"/>
                <w:vertAlign w:val="baseline"/>
                <w:lang w:val="en-US" w:eastAsia="zh-CN" w:bidi="ar-SA"/>
              </w:rPr>
              <w:t>方向</w:t>
            </w:r>
          </w:p>
        </w:tc>
        <w:tc>
          <w:tcPr>
            <w:tcW w:w="7710" w:type="dxa"/>
          </w:tcPr>
          <w:p w14:paraId="77A47035">
            <w:pPr>
              <w:jc w:val="center"/>
              <w:rPr>
                <w:rStyle w:val="6"/>
                <w:rFonts w:hint="default" w:ascii="Times New Roman" w:hAnsi="Times New Roman" w:eastAsia="宋体" w:cs="Apple Color Emoji"/>
                <w:b/>
                <w:bCs/>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bCs/>
                <w:i w:val="0"/>
                <w:iCs w:val="0"/>
                <w:caps w:val="0"/>
                <w:color w:val="000000"/>
                <w:spacing w:val="0"/>
                <w:kern w:val="2"/>
                <w:sz w:val="21"/>
                <w:szCs w:val="21"/>
                <w:u w:val="none"/>
                <w:vertAlign w:val="baseline"/>
                <w:lang w:val="en-US" w:eastAsia="zh-CN" w:bidi="ar-SA"/>
              </w:rPr>
              <w:t>选题范围（基础研究/临床研究）</w:t>
            </w:r>
          </w:p>
        </w:tc>
      </w:tr>
      <w:tr w14:paraId="1B46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1918" w:type="dxa"/>
          </w:tcPr>
          <w:p w14:paraId="0C716FEE">
            <w:pPr>
              <w:pStyle w:val="2"/>
              <w:keepNext w:val="0"/>
              <w:keepLines w:val="0"/>
              <w:widowControl/>
              <w:numPr>
                <w:ilvl w:val="0"/>
                <w:numId w:val="0"/>
              </w:numPr>
              <w:suppressLineNumbers w:val="0"/>
              <w:ind w:right="0" w:rightChars="0"/>
              <w:jc w:val="cente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0A85CFB0">
            <w:pPr>
              <w:pStyle w:val="2"/>
              <w:keepNext w:val="0"/>
              <w:keepLines w:val="0"/>
              <w:widowControl/>
              <w:numPr>
                <w:ilvl w:val="0"/>
                <w:numId w:val="0"/>
              </w:numPr>
              <w:suppressLineNumbers w:val="0"/>
              <w:ind w:right="0" w:rightChars="0"/>
              <w:jc w:val="cente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0A69CF5A">
            <w:pPr>
              <w:pStyle w:val="2"/>
              <w:keepNext w:val="0"/>
              <w:keepLines w:val="0"/>
              <w:widowControl/>
              <w:numPr>
                <w:ilvl w:val="0"/>
                <w:numId w:val="0"/>
              </w:numPr>
              <w:suppressLineNumbers w:val="0"/>
              <w:ind w:right="0" w:rightChars="0"/>
              <w:jc w:val="center"/>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1.免疫治疗方向</w:t>
            </w:r>
          </w:p>
        </w:tc>
        <w:tc>
          <w:tcPr>
            <w:tcW w:w="7710" w:type="dxa"/>
          </w:tcPr>
          <w:p w14:paraId="5048B8CA">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 xml:space="preserve">1-1 </w:t>
            </w: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肺癌免疫治疗相关急危重症的发生机制及早期干预策略</w:t>
            </w:r>
          </w:p>
          <w:p w14:paraId="5CE3F962">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1-</w:t>
            </w: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2 肺癌免疫耐药的靶点挖掘与创新药物药效评价</w:t>
            </w:r>
          </w:p>
          <w:p w14:paraId="65799045">
            <w:pPr>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1-</w:t>
            </w: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3 免疫治疗对肺部微环境稳态的调节机制或临床获益研究</w:t>
            </w:r>
          </w:p>
          <w:p w14:paraId="017DD29D">
            <w:pPr>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1-</w:t>
            </w: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4 肺癌全程管理中免疫治疗的安全性评估</w:t>
            </w:r>
          </w:p>
          <w:p w14:paraId="22A65250">
            <w:pPr>
              <w:pStyle w:val="2"/>
              <w:keepNext w:val="0"/>
              <w:keepLines w:val="0"/>
              <w:widowControl/>
              <w:numPr>
                <w:ilvl w:val="0"/>
                <w:numId w:val="0"/>
              </w:numPr>
              <w:suppressLineNumbers w:val="0"/>
              <w:ind w:left="0" w:leftChars="0" w:right="0" w:rightChars="0"/>
              <w:jc w:val="left"/>
              <w:rPr>
                <w:rFonts w:hint="default" w:ascii="Times New Roman" w:hAnsi="Times New Roman" w:eastAsia="宋体" w:cs="Apple Color Emoji"/>
                <w:b w:val="0"/>
                <w:bCs w:val="0"/>
                <w:i w:val="0"/>
                <w:iCs w:val="0"/>
                <w:caps w:val="0"/>
                <w:color w:val="000000"/>
                <w:spacing w:val="0"/>
                <w:kern w:val="2"/>
                <w:sz w:val="21"/>
                <w:szCs w:val="21"/>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举例：</w:t>
            </w: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阐明免疫治疗联合化疗在肺癌脑转移急症期中预防中枢性呼吸衰竭的关键信号通路；小细胞肺癌一线免疫治疗耐药进展后潜在新靶点的创新性研究，如对双抗的初步药效学评价；探讨抗PD-1抑制剂对气道免疫稳态的重建作用及其改善慢性呼吸道症状的临床意义，建立一套围术期免疫治疗保护呼吸功能的评价方案等</w:t>
            </w:r>
          </w:p>
        </w:tc>
      </w:tr>
      <w:tr w14:paraId="591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1918" w:type="dxa"/>
          </w:tcPr>
          <w:p w14:paraId="5CEA395D">
            <w:pPr>
              <w:pStyle w:val="2"/>
              <w:keepNext w:val="0"/>
              <w:keepLines w:val="0"/>
              <w:widowControl/>
              <w:numPr>
                <w:ilvl w:val="0"/>
                <w:numId w:val="0"/>
              </w:numPr>
              <w:suppressLineNumbers w:val="0"/>
              <w:ind w:right="0" w:rightChars="0"/>
              <w:jc w:val="cente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7F5A2602">
            <w:pPr>
              <w:pStyle w:val="2"/>
              <w:keepNext w:val="0"/>
              <w:keepLines w:val="0"/>
              <w:widowControl/>
              <w:numPr>
                <w:ilvl w:val="0"/>
                <w:numId w:val="0"/>
              </w:numPr>
              <w:suppressLineNumbers w:val="0"/>
              <w:ind w:right="0" w:rightChars="0"/>
              <w:jc w:val="cente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6A4030ED">
            <w:pPr>
              <w:pStyle w:val="2"/>
              <w:keepNext w:val="0"/>
              <w:keepLines w:val="0"/>
              <w:widowControl/>
              <w:numPr>
                <w:ilvl w:val="0"/>
                <w:numId w:val="0"/>
              </w:numPr>
              <w:suppressLineNumbers w:val="0"/>
              <w:ind w:right="0" w:rightChars="0"/>
              <w:jc w:val="center"/>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2.ADC方向</w:t>
            </w:r>
          </w:p>
        </w:tc>
        <w:tc>
          <w:tcPr>
            <w:tcW w:w="7710" w:type="dxa"/>
          </w:tcPr>
          <w:p w14:paraId="6BCB277B">
            <w:pPr>
              <w:pStyle w:val="2"/>
              <w:keepNext w:val="0"/>
              <w:keepLines w:val="0"/>
              <w:widowControl/>
              <w:numPr>
                <w:ilvl w:val="0"/>
                <w:numId w:val="0"/>
              </w:numPr>
              <w:suppressLineNumbers w:val="0"/>
              <w:spacing w:beforeAutospacing="0" w:afterAutospacing="0"/>
              <w:ind w:right="0" w:rightChars="0"/>
              <w:jc w:val="left"/>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2-1 药物相关性肺损伤的机制拆解与标志物筛选</w:t>
            </w:r>
          </w:p>
          <w:p w14:paraId="14266204">
            <w:pPr>
              <w:pStyle w:val="2"/>
              <w:keepNext w:val="0"/>
              <w:keepLines w:val="0"/>
              <w:widowControl/>
              <w:numPr>
                <w:ilvl w:val="0"/>
                <w:numId w:val="0"/>
              </w:numPr>
              <w:suppressLineNumbers w:val="0"/>
              <w:spacing w:beforeAutospacing="0" w:afterAutospacing="0"/>
              <w:ind w:right="0" w:rightChars="0"/>
              <w:jc w:val="left"/>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2-2 肺癌合并呼吸道疾病的精准诊疗与药物安全性探索</w:t>
            </w:r>
          </w:p>
          <w:p w14:paraId="584D8BFA">
            <w:pPr>
              <w:pStyle w:val="2"/>
              <w:keepNext w:val="0"/>
              <w:keepLines w:val="0"/>
              <w:widowControl/>
              <w:numPr>
                <w:ilvl w:val="0"/>
                <w:numId w:val="0"/>
              </w:numPr>
              <w:suppressLineNumbers w:val="0"/>
              <w:spacing w:beforeAutospacing="0" w:afterAutospacing="0"/>
              <w:ind w:right="0" w:rightChars="0"/>
              <w:jc w:val="left"/>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2-3 针对治疗相关呼吸急症的靶向递送技术创新及临床防治体系构建</w:t>
            </w:r>
          </w:p>
          <w:p w14:paraId="1EB64259">
            <w:pPr>
              <w:pStyle w:val="2"/>
              <w:keepNext w:val="0"/>
              <w:keepLines w:val="0"/>
              <w:widowControl/>
              <w:numPr>
                <w:ilvl w:val="0"/>
                <w:numId w:val="0"/>
              </w:numPr>
              <w:suppressLineNumbers w:val="0"/>
              <w:ind w:right="0" w:rightChars="0"/>
              <w:jc w:val="left"/>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举例：揭示抗HER2 ADC 在不同分子亚型肺癌中诱发肿瘤相关性肺损伤（TRLI）及弥散障碍的机制，或初步探索TRLI生物标志物；肺癌合并COPD患者在接受新型靶向药物治疗期间的呼吸应激特征与安全性指标评价；验证微波辅助吸入等创新递送技术在提升 ADC 药物局部有效浓度、降低间质性肺损伤风险中的临床前药效学价值；针对 ADC 药物耐药后引发的大气道阻塞急症，筛选验证逆转耐药的候选靶点或先导化合物，初步建立防治建议等</w:t>
            </w:r>
          </w:p>
        </w:tc>
      </w:tr>
      <w:tr w14:paraId="7D13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918" w:type="dxa"/>
          </w:tcPr>
          <w:p w14:paraId="54B20ACF">
            <w:pPr>
              <w:pStyle w:val="2"/>
              <w:keepNext w:val="0"/>
              <w:keepLines w:val="0"/>
              <w:widowControl/>
              <w:numPr>
                <w:ilvl w:val="0"/>
                <w:numId w:val="0"/>
              </w:numPr>
              <w:suppressLineNumbers w:val="0"/>
              <w:ind w:right="0" w:rightChars="0"/>
              <w:jc w:val="cente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6CC4F584">
            <w:pPr>
              <w:pStyle w:val="2"/>
              <w:keepNext w:val="0"/>
              <w:keepLines w:val="0"/>
              <w:widowControl/>
              <w:numPr>
                <w:ilvl w:val="0"/>
                <w:numId w:val="0"/>
              </w:numPr>
              <w:suppressLineNumbers w:val="0"/>
              <w:ind w:right="0" w:rightChars="0"/>
              <w:jc w:val="both"/>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21F62E26">
            <w:pPr>
              <w:pStyle w:val="2"/>
              <w:keepNext w:val="0"/>
              <w:keepLines w:val="0"/>
              <w:widowControl/>
              <w:numPr>
                <w:ilvl w:val="0"/>
                <w:numId w:val="0"/>
              </w:numPr>
              <w:suppressLineNumbers w:val="0"/>
              <w:ind w:right="0" w:rightChars="0"/>
              <w:jc w:val="both"/>
              <w:rPr>
                <w:rStyle w:val="6"/>
                <w:rFonts w:hint="default"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3.呼吸科相关方向</w:t>
            </w:r>
          </w:p>
        </w:tc>
        <w:tc>
          <w:tcPr>
            <w:tcW w:w="7710" w:type="dxa"/>
          </w:tcPr>
          <w:p w14:paraId="563039FB">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 xml:space="preserve">3-1 </w:t>
            </w: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肿瘤相关性肺损伤的精准诊断、机制研究与防治策略创新</w:t>
            </w:r>
          </w:p>
          <w:p w14:paraId="4C6B4623">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Fonts w:hint="eastAsia" w:ascii="Times New Roman" w:hAnsi="Times New Roman" w:eastAsia="宋体" w:cs="Apple Color Emoji"/>
                <w:b w:val="0"/>
                <w:bCs w:val="0"/>
                <w:i w:val="0"/>
                <w:iCs w:val="0"/>
                <w:caps w:val="0"/>
                <w:color w:val="000000"/>
                <w:spacing w:val="0"/>
                <w:kern w:val="2"/>
                <w:sz w:val="21"/>
                <w:szCs w:val="21"/>
                <w:vertAlign w:val="baseline"/>
                <w:lang w:val="en-US" w:eastAsia="zh-CN" w:bidi="ar-SA"/>
              </w:rPr>
              <w:t xml:space="preserve">3-2 </w:t>
            </w: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肺癌精准治疗的创新策略</w:t>
            </w:r>
          </w:p>
          <w:p w14:paraId="1987D4DD">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p w14:paraId="773A2BC9">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t>举例：基于人工智能多模态数据，构建针对呼吸系统急危重症/重症肺癌的精准诊断流程与风险预测决策模型；对肺癌合并呼吸道共病人群进行创新干预策略的临床观察，并提供安全性数据及诊疗技术规范；分析小细胞肺癌的分子异质性特征，并预测影响肿瘤侵袭性演变的关键功能分子或治疗新靶点等</w:t>
            </w:r>
          </w:p>
          <w:p w14:paraId="2FE631F5">
            <w:pPr>
              <w:numPr>
                <w:ilvl w:val="0"/>
                <w:numId w:val="0"/>
              </w:numPr>
              <w:rPr>
                <w:rStyle w:val="6"/>
                <w:rFonts w:hint="eastAsia" w:ascii="Times New Roman" w:hAnsi="Times New Roman" w:eastAsia="宋体" w:cs="Apple Color Emoji"/>
                <w:b w:val="0"/>
                <w:bCs w:val="0"/>
                <w:i w:val="0"/>
                <w:iCs w:val="0"/>
                <w:caps w:val="0"/>
                <w:color w:val="000000"/>
                <w:spacing w:val="0"/>
                <w:kern w:val="2"/>
                <w:sz w:val="21"/>
                <w:szCs w:val="21"/>
                <w:u w:val="none"/>
                <w:vertAlign w:val="baseline"/>
                <w:lang w:val="en-US" w:eastAsia="zh-CN" w:bidi="ar-SA"/>
              </w:rPr>
            </w:pPr>
          </w:p>
        </w:tc>
      </w:tr>
    </w:tbl>
    <w:p w14:paraId="3861A7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 Color Emoji">
    <w:altName w:val="Segoe Print"/>
    <w:panose1 w:val="00000000000000000000"/>
    <w:charset w:val="00"/>
    <w:family w:val="auto"/>
    <w:pitch w:val="default"/>
    <w:sig w:usb0="00000000" w:usb1="00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4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2026-03-23T08:24:24Z</dcterms:created>
  <dc:creator>54550</dc:creator>
  <cp:lastModifiedBy>候鸟</cp:lastModifiedBy>
  <dcterms:modified xsi:type="dcterms:W3CDTF">2026-03-23T08:24:37Z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eyJoZGlkIjoiZjQ3YTAxZGE1YzllZGIyYzRkMzUzNmUwOGU3ZjgxYjMiLCJ1c2VySWQiOiI0NDA0ODk4ODYifQ==</vt:lpwstr>
  </property>
  <property fmtid="{D5CDD505-2E9C-101B-9397-08002B2CF9AE}" pid="4" name="ICV">
    <vt:lpwstr>967DC6C6089046AF8B45ED61B04EFF23_12</vt:lpwstr>
  </property>
</Properties>
</file>