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tabs>
          <w:tab w:val="left" w:pos="645"/>
        </w:tabs>
        <w:adjustRightInd/>
        <w:snapToGrid/>
        <w:spacing w:line="240" w:lineRule="auto"/>
        <w:ind w:firstLine="883"/>
        <w:rPr>
          <w:rFonts w:hint="eastAsia" w:ascii="黑体" w:hAnsi="黑体" w:eastAsia="黑体" w:cs="黑体"/>
          <w:b/>
          <w:bCs/>
          <w:sz w:val="32"/>
          <w:szCs w:val="32"/>
        </w:rPr>
      </w:pPr>
      <w:bookmarkStart w:id="0" w:name="_GoBack"/>
      <w:r>
        <w:rPr>
          <w:rFonts w:hint="eastAsia" w:ascii="黑体" w:hAnsi="黑体" w:eastAsia="黑体" w:cs="黑体"/>
          <w:b/>
          <w:bCs/>
          <w:sz w:val="32"/>
          <w:szCs w:val="32"/>
        </w:rPr>
        <w:t>附件一：会议参会报名需知</w:t>
      </w:r>
    </w:p>
    <w:bookmarkEnd w:id="0"/>
    <w:p>
      <w:pPr>
        <w:pStyle w:val="7"/>
        <w:widowControl/>
        <w:tabs>
          <w:tab w:val="left" w:pos="645"/>
        </w:tabs>
        <w:adjustRightInd/>
        <w:snapToGrid/>
        <w:spacing w:line="240" w:lineRule="auto"/>
        <w:ind w:firstLine="883"/>
        <w:rPr>
          <w:rFonts w:hint="eastAsia" w:ascii="黑体" w:hAnsi="黑体" w:eastAsia="黑体" w:cs="仿宋"/>
          <w:b/>
          <w:bCs/>
          <w:sz w:val="32"/>
          <w:szCs w:val="32"/>
        </w:rPr>
      </w:pPr>
      <w:r>
        <w:rPr>
          <w:rFonts w:hint="default" w:ascii="黑体" w:hAnsi="黑体" w:eastAsia="黑体" w:cs="仿宋"/>
          <w:b/>
          <w:bCs/>
          <w:kern w:val="2"/>
          <w:sz w:val="32"/>
          <w:szCs w:val="32"/>
          <w:lang w:val="en-US" w:eastAsia="zh-CN" w:bidi="ar-SA"/>
        </w:rPr>
        <w:t>一、</w:t>
      </w:r>
      <w:r>
        <w:rPr>
          <w:rFonts w:hint="eastAsia" w:ascii="黑体" w:hAnsi="黑体" w:eastAsia="黑体" w:cs="仿宋"/>
          <w:b/>
          <w:bCs/>
          <w:sz w:val="32"/>
          <w:szCs w:val="32"/>
        </w:rPr>
        <w:t>项目背景</w:t>
      </w:r>
    </w:p>
    <w:p>
      <w:pPr>
        <w:widowControl/>
        <w:shd w:val="clear" w:color="auto" w:fill="auto"/>
        <w:tabs>
          <w:tab w:val="left" w:pos="645"/>
        </w:tabs>
        <w:adjustRightInd/>
        <w:snapToGrid/>
        <w:spacing w:line="240" w:lineRule="auto"/>
        <w:ind w:firstLine="640" w:firstLineChars="200"/>
        <w:rPr>
          <w:rFonts w:hint="eastAsia" w:ascii="仿宋" w:hAnsi="仿宋" w:eastAsia="仿宋" w:cs="宋体"/>
          <w:bCs w:val="0"/>
          <w:color w:val="212121"/>
          <w:spacing w:val="0"/>
          <w:kern w:val="0"/>
          <w:sz w:val="32"/>
          <w:szCs w:val="32"/>
          <w:lang w:val="en"/>
        </w:rPr>
      </w:pPr>
      <w:r>
        <w:rPr>
          <w:rFonts w:hint="eastAsia" w:ascii="仿宋" w:hAnsi="仿宋" w:eastAsia="仿宋" w:cs="宋体"/>
          <w:bCs w:val="0"/>
          <w:color w:val="212121"/>
          <w:spacing w:val="0"/>
          <w:kern w:val="0"/>
          <w:sz w:val="32"/>
          <w:szCs w:val="32"/>
          <w:lang w:val="en"/>
        </w:rPr>
        <w:t>鉴于过敏原特异性免疫治疗目前在全国各地医院广泛开展，为了进一步提升过敏性疾病的规范诊疗，促进过敏反应领域医生过敏原特异性免疫治疗临床实践的经验交流，增进对国内外过敏原特异性免疫治疗最新研究机制进展、过敏原特异性免疫治疗的趋势及研究方向的了解，由广东省呼吸与健康学会主办，国家呼吸医学中心、国家呼吸系统疾病临床医学研究中心、广州医科大学附属第一医院、广州呼吸健康研究院、呼吸疾病全国重点实验室协办，广东省钟南山医学基金会公益支持，拟于2024年7月26-27日在广州医科大学附属第一医院举办2024年过敏性疾病诊疗新技术进展培训班暨“全国第二十二届标准化过敏原特异性免疫治疗培训班”召开。</w:t>
      </w:r>
    </w:p>
    <w:p>
      <w:pPr>
        <w:widowControl/>
        <w:shd w:val="clear" w:color="auto" w:fill="auto"/>
        <w:tabs>
          <w:tab w:val="left" w:pos="645"/>
        </w:tabs>
        <w:adjustRightInd/>
        <w:snapToGrid/>
        <w:spacing w:line="240" w:lineRule="auto"/>
        <w:ind w:firstLine="640" w:firstLineChars="200"/>
        <w:rPr>
          <w:rFonts w:hint="eastAsia" w:ascii="仿宋" w:hAnsi="仿宋" w:eastAsia="仿宋" w:cs="宋体"/>
          <w:bCs w:val="0"/>
          <w:color w:val="212121"/>
          <w:spacing w:val="0"/>
          <w:kern w:val="0"/>
          <w:sz w:val="32"/>
          <w:szCs w:val="32"/>
          <w:lang w:val="en"/>
        </w:rPr>
      </w:pPr>
      <w:r>
        <w:rPr>
          <w:rFonts w:hint="eastAsia" w:ascii="仿宋" w:hAnsi="仿宋" w:eastAsia="仿宋" w:cs="宋体"/>
          <w:bCs w:val="0"/>
          <w:color w:val="212121"/>
          <w:spacing w:val="0"/>
          <w:kern w:val="0"/>
          <w:sz w:val="32"/>
          <w:szCs w:val="32"/>
          <w:lang w:val="en"/>
        </w:rPr>
        <w:t>本届培训班将邀请国内该领域的知名专家与学者就过敏性疾病的诊疗进展和标准化过敏原特异性免疫治疗进行深入探讨，并安排过敏原特异性免疫治疗相关的观摩实习。</w:t>
      </w:r>
    </w:p>
    <w:p>
      <w:pPr>
        <w:widowControl/>
        <w:shd w:val="clear" w:color="auto" w:fill="auto"/>
        <w:tabs>
          <w:tab w:val="left" w:pos="645"/>
        </w:tabs>
        <w:adjustRightInd/>
        <w:snapToGrid/>
        <w:spacing w:line="240" w:lineRule="auto"/>
        <w:ind w:firstLine="640" w:firstLineChars="200"/>
        <w:rPr>
          <w:rFonts w:hint="eastAsia" w:ascii="仿宋" w:hAnsi="仿宋" w:eastAsia="仿宋" w:cs="宋体"/>
          <w:color w:val="212121"/>
          <w:kern w:val="0"/>
          <w:sz w:val="32"/>
          <w:szCs w:val="32"/>
          <w:lang w:val="en"/>
        </w:rPr>
      </w:pPr>
      <w:r>
        <w:rPr>
          <w:rFonts w:hint="eastAsia" w:ascii="仿宋" w:hAnsi="仿宋" w:eastAsia="仿宋" w:cs="宋体"/>
          <w:color w:val="212121"/>
          <w:kern w:val="0"/>
          <w:sz w:val="32"/>
          <w:szCs w:val="32"/>
          <w:lang w:val="en"/>
        </w:rPr>
        <w:t>广东省钟南山医学基金会拟支持1</w:t>
      </w:r>
      <w:r>
        <w:rPr>
          <w:rFonts w:hint="eastAsia" w:ascii="仿宋" w:hAnsi="仿宋" w:eastAsia="仿宋" w:cs="宋体"/>
          <w:color w:val="212121"/>
          <w:kern w:val="0"/>
          <w:sz w:val="32"/>
          <w:szCs w:val="32"/>
          <w:lang w:val="en-US" w:eastAsia="zh-CN"/>
        </w:rPr>
        <w:t>0</w:t>
      </w:r>
      <w:r>
        <w:rPr>
          <w:rFonts w:hint="eastAsia" w:ascii="仿宋" w:hAnsi="仿宋" w:eastAsia="仿宋" w:cs="宋体"/>
          <w:color w:val="212121"/>
          <w:kern w:val="0"/>
          <w:sz w:val="32"/>
          <w:szCs w:val="32"/>
          <w:lang w:val="en"/>
        </w:rPr>
        <w:t>0位</w:t>
      </w:r>
      <w:r>
        <w:rPr>
          <w:rFonts w:hint="eastAsia" w:ascii="仿宋" w:hAnsi="仿宋" w:eastAsia="仿宋" w:cs="宋体"/>
          <w:color w:val="212121"/>
          <w:kern w:val="0"/>
          <w:sz w:val="32"/>
          <w:szCs w:val="32"/>
          <w:lang w:val="en" w:eastAsia="zh-CN"/>
        </w:rPr>
        <w:t>医生</w:t>
      </w:r>
      <w:r>
        <w:rPr>
          <w:rFonts w:hint="eastAsia" w:ascii="仿宋" w:hAnsi="仿宋" w:eastAsia="仿宋" w:cs="宋体"/>
          <w:color w:val="212121"/>
          <w:kern w:val="0"/>
          <w:sz w:val="32"/>
          <w:szCs w:val="32"/>
          <w:lang w:val="en"/>
        </w:rPr>
        <w:t>参加于2024年7月26-27日召开的</w:t>
      </w:r>
      <w:r>
        <w:rPr>
          <w:rFonts w:hint="eastAsia" w:ascii="仿宋" w:hAnsi="仿宋" w:eastAsia="仿宋" w:cs="宋体"/>
          <w:b w:val="0"/>
          <w:bCs w:val="0"/>
          <w:color w:val="212121"/>
          <w:kern w:val="0"/>
          <w:sz w:val="32"/>
          <w:szCs w:val="32"/>
          <w:lang w:val="en"/>
        </w:rPr>
        <w:t>2024年过敏性疾病诊疗新技术进展培训班暨“全国第二十二届标准化过敏原特异性免疫治疗培训班”</w:t>
      </w:r>
      <w:r>
        <w:rPr>
          <w:rFonts w:hint="eastAsia" w:ascii="仿宋" w:hAnsi="仿宋" w:eastAsia="仿宋" w:cs="宋体"/>
          <w:color w:val="212121"/>
          <w:kern w:val="0"/>
          <w:sz w:val="32"/>
          <w:szCs w:val="32"/>
          <w:lang w:val="en"/>
        </w:rPr>
        <w:t>。希望通过本届培训班的交流，为参加医生提供各种新的和前沿的技术和临床管理方法，提高国内该领域医生的整体水平，让患者享受更加高质量的诊疗服务和舒适的诊疗体验。</w:t>
      </w:r>
      <w:r>
        <w:rPr>
          <w:rFonts w:hint="eastAsia" w:ascii="仿宋" w:hAnsi="仿宋" w:eastAsia="仿宋" w:cs="宋体"/>
          <w:color w:val="212121"/>
          <w:spacing w:val="0"/>
          <w:kern w:val="0"/>
          <w:sz w:val="32"/>
          <w:szCs w:val="32"/>
          <w:lang w:val="en"/>
        </w:rPr>
        <w:t>学习班结束后将颁发二类学分。</w:t>
      </w:r>
    </w:p>
    <w:p>
      <w:pPr>
        <w:widowControl w:val="0"/>
        <w:numPr>
          <w:ilvl w:val="0"/>
          <w:numId w:val="0"/>
        </w:numPr>
        <w:shd w:val="clear" w:color="auto" w:fill="auto"/>
        <w:adjustRightInd/>
        <w:snapToGrid/>
        <w:spacing w:line="240" w:lineRule="auto"/>
        <w:ind w:left="0" w:firstLine="643" w:firstLineChars="200"/>
        <w:rPr>
          <w:rFonts w:hint="eastAsia" w:ascii="黑体" w:hAnsi="黑体" w:eastAsia="黑体" w:cs="仿宋"/>
          <w:b/>
          <w:bCs/>
          <w:sz w:val="32"/>
          <w:szCs w:val="32"/>
        </w:rPr>
      </w:pPr>
      <w:r>
        <w:rPr>
          <w:rFonts w:hint="default" w:ascii="黑体" w:hAnsi="黑体" w:eastAsia="黑体" w:cs="仿宋"/>
          <w:b/>
          <w:bCs/>
          <w:kern w:val="2"/>
          <w:sz w:val="32"/>
          <w:szCs w:val="32"/>
          <w:lang w:val="en-US" w:eastAsia="zh-CN" w:bidi="ar-SA"/>
        </w:rPr>
        <w:t>二、</w:t>
      </w:r>
      <w:r>
        <w:rPr>
          <w:rFonts w:hint="eastAsia" w:ascii="黑体" w:hAnsi="黑体" w:eastAsia="黑体" w:cs="仿宋"/>
          <w:b/>
          <w:bCs/>
          <w:sz w:val="32"/>
          <w:szCs w:val="32"/>
        </w:rPr>
        <w:t>培训安排</w:t>
      </w:r>
    </w:p>
    <w:p>
      <w:pPr>
        <w:widowControl/>
        <w:numPr>
          <w:ilvl w:val="0"/>
          <w:numId w:val="1"/>
        </w:numPr>
        <w:shd w:val="clear" w:color="auto" w:fill="auto"/>
        <w:tabs>
          <w:tab w:val="left" w:pos="0"/>
          <w:tab w:val="left" w:pos="645"/>
        </w:tabs>
        <w:adjustRightInd/>
        <w:snapToGrid/>
        <w:spacing w:line="240" w:lineRule="auto"/>
        <w:ind w:left="-253" w:firstLine="883" w:firstLineChars="0"/>
        <w:rPr>
          <w:rFonts w:hint="eastAsia" w:ascii="仿宋" w:hAnsi="仿宋" w:eastAsia="仿宋" w:cs="宋体"/>
          <w:color w:val="212121"/>
          <w:kern w:val="0"/>
          <w:sz w:val="32"/>
          <w:szCs w:val="32"/>
          <w:lang w:val="en"/>
        </w:rPr>
      </w:pPr>
      <w:r>
        <w:rPr>
          <w:rFonts w:hint="eastAsia" w:ascii="楷体" w:hAnsi="楷体" w:eastAsia="楷体" w:cs="宋体"/>
          <w:b/>
          <w:bCs/>
          <w:color w:val="212121"/>
          <w:kern w:val="0"/>
          <w:sz w:val="32"/>
          <w:szCs w:val="32"/>
          <w:lang w:val="en"/>
        </w:rPr>
        <w:t>报到时间</w:t>
      </w:r>
      <w:r>
        <w:rPr>
          <w:rFonts w:hint="eastAsia" w:ascii="仿宋" w:hAnsi="仿宋" w:eastAsia="仿宋" w:cs="宋体"/>
          <w:color w:val="212121"/>
          <w:kern w:val="0"/>
          <w:sz w:val="32"/>
          <w:szCs w:val="32"/>
          <w:lang w:val="en"/>
        </w:rPr>
        <w:t>：2024年7月26日上午8:00-8:30</w:t>
      </w:r>
    </w:p>
    <w:p>
      <w:pPr>
        <w:widowControl/>
        <w:numPr>
          <w:ilvl w:val="0"/>
          <w:numId w:val="1"/>
        </w:numPr>
        <w:shd w:val="clear" w:color="auto" w:fill="auto"/>
        <w:tabs>
          <w:tab w:val="left" w:pos="0"/>
          <w:tab w:val="left" w:pos="645"/>
        </w:tabs>
        <w:adjustRightInd/>
        <w:snapToGrid/>
        <w:spacing w:line="240" w:lineRule="auto"/>
        <w:ind w:left="-253" w:firstLine="883" w:firstLineChars="0"/>
        <w:rPr>
          <w:rFonts w:hint="eastAsia" w:ascii="仿宋" w:hAnsi="仿宋" w:eastAsia="仿宋" w:cs="宋体"/>
          <w:color w:val="212121"/>
          <w:kern w:val="0"/>
          <w:sz w:val="32"/>
          <w:szCs w:val="32"/>
          <w:lang w:val="en"/>
        </w:rPr>
      </w:pPr>
      <w:r>
        <w:rPr>
          <w:rFonts w:hint="eastAsia" w:ascii="楷体" w:hAnsi="楷体" w:eastAsia="楷体" w:cs="宋体"/>
          <w:b/>
          <w:bCs/>
          <w:color w:val="212121"/>
          <w:kern w:val="0"/>
          <w:sz w:val="32"/>
          <w:szCs w:val="32"/>
          <w:lang w:val="en"/>
        </w:rPr>
        <w:t>报到地点：</w:t>
      </w:r>
      <w:r>
        <w:rPr>
          <w:rFonts w:hint="eastAsia" w:ascii="仿宋" w:hAnsi="仿宋" w:eastAsia="仿宋" w:cs="宋体"/>
          <w:color w:val="212121"/>
          <w:kern w:val="0"/>
          <w:sz w:val="32"/>
          <w:szCs w:val="32"/>
          <w:lang w:val="en"/>
        </w:rPr>
        <w:t>佛山南海和华希尔顿逸林酒店</w:t>
      </w:r>
    </w:p>
    <w:p>
      <w:pPr>
        <w:widowControl/>
        <w:numPr>
          <w:ilvl w:val="0"/>
          <w:numId w:val="1"/>
        </w:numPr>
        <w:shd w:val="clear" w:color="auto" w:fill="auto"/>
        <w:tabs>
          <w:tab w:val="left" w:pos="0"/>
          <w:tab w:val="left" w:pos="645"/>
        </w:tabs>
        <w:adjustRightInd/>
        <w:snapToGrid/>
        <w:spacing w:line="240" w:lineRule="auto"/>
        <w:ind w:left="-253" w:firstLine="883" w:firstLineChars="0"/>
        <w:rPr>
          <w:rFonts w:hint="eastAsia" w:ascii="仿宋" w:hAnsi="仿宋" w:eastAsia="仿宋" w:cs="宋体"/>
          <w:color w:val="212121"/>
          <w:kern w:val="0"/>
          <w:sz w:val="32"/>
          <w:szCs w:val="32"/>
          <w:lang w:val="en"/>
        </w:rPr>
      </w:pPr>
      <w:r>
        <w:rPr>
          <w:rFonts w:hint="eastAsia" w:ascii="楷体" w:hAnsi="楷体" w:eastAsia="楷体" w:cs="宋体"/>
          <w:b/>
          <w:bCs/>
          <w:color w:val="212121"/>
          <w:kern w:val="0"/>
          <w:sz w:val="32"/>
          <w:szCs w:val="32"/>
          <w:lang w:val="en"/>
        </w:rPr>
        <w:t>授课时间：</w:t>
      </w:r>
      <w:r>
        <w:rPr>
          <w:rFonts w:hint="eastAsia" w:ascii="仿宋" w:hAnsi="仿宋" w:eastAsia="仿宋" w:cs="宋体"/>
          <w:color w:val="212121"/>
          <w:kern w:val="0"/>
          <w:sz w:val="32"/>
          <w:szCs w:val="32"/>
          <w:lang w:val="en"/>
        </w:rPr>
        <w:t>2024年7月26-27日</w:t>
      </w:r>
    </w:p>
    <w:p>
      <w:pPr>
        <w:widowControl/>
        <w:numPr>
          <w:ilvl w:val="0"/>
          <w:numId w:val="1"/>
        </w:numPr>
        <w:shd w:val="clear" w:color="auto" w:fill="auto"/>
        <w:tabs>
          <w:tab w:val="left" w:pos="0"/>
          <w:tab w:val="left" w:pos="645"/>
        </w:tabs>
        <w:adjustRightInd/>
        <w:snapToGrid/>
        <w:spacing w:line="240" w:lineRule="auto"/>
        <w:ind w:left="-253" w:firstLine="883" w:firstLineChars="0"/>
        <w:rPr>
          <w:rFonts w:hint="eastAsia" w:ascii="仿宋" w:hAnsi="仿宋" w:eastAsia="仿宋" w:cs="宋体"/>
          <w:color w:val="212121"/>
          <w:kern w:val="0"/>
          <w:sz w:val="32"/>
          <w:szCs w:val="32"/>
          <w:lang w:val="en"/>
        </w:rPr>
      </w:pPr>
      <w:r>
        <w:rPr>
          <w:rFonts w:hint="eastAsia" w:ascii="楷体" w:hAnsi="楷体" w:eastAsia="楷体" w:cs="宋体"/>
          <w:b/>
          <w:bCs/>
          <w:color w:val="212121"/>
          <w:kern w:val="0"/>
          <w:sz w:val="32"/>
          <w:szCs w:val="32"/>
          <w:lang w:val="en"/>
        </w:rPr>
        <w:t>会议形式：</w:t>
      </w:r>
      <w:r>
        <w:rPr>
          <w:rFonts w:hint="eastAsia" w:ascii="仿宋" w:hAnsi="仿宋" w:eastAsia="仿宋" w:cs="宋体"/>
          <w:color w:val="212121"/>
          <w:kern w:val="0"/>
          <w:sz w:val="32"/>
          <w:szCs w:val="32"/>
          <w:lang w:val="en"/>
        </w:rPr>
        <w:t>线下会议</w:t>
      </w:r>
    </w:p>
    <w:p>
      <w:pPr>
        <w:widowControl/>
        <w:numPr>
          <w:ilvl w:val="0"/>
          <w:numId w:val="1"/>
        </w:numPr>
        <w:shd w:val="clear" w:color="auto" w:fill="auto"/>
        <w:tabs>
          <w:tab w:val="left" w:pos="0"/>
          <w:tab w:val="left" w:pos="645"/>
        </w:tabs>
        <w:adjustRightInd/>
        <w:snapToGrid/>
        <w:spacing w:line="240" w:lineRule="auto"/>
        <w:ind w:left="-253" w:firstLine="883" w:firstLineChars="0"/>
        <w:rPr>
          <w:rFonts w:hint="eastAsia" w:ascii="仿宋" w:hAnsi="仿宋" w:eastAsia="仿宋" w:cs="宋体"/>
          <w:b/>
          <w:bCs/>
          <w:color w:val="212121"/>
          <w:kern w:val="0"/>
          <w:sz w:val="32"/>
          <w:szCs w:val="32"/>
          <w:lang w:val="en"/>
        </w:rPr>
      </w:pPr>
      <w:r>
        <w:rPr>
          <w:rFonts w:hint="eastAsia" w:ascii="楷体" w:hAnsi="楷体" w:eastAsia="楷体" w:cs="宋体"/>
          <w:b/>
          <w:bCs/>
          <w:color w:val="212121"/>
          <w:kern w:val="0"/>
          <w:sz w:val="32"/>
          <w:szCs w:val="32"/>
          <w:lang w:val="en"/>
        </w:rPr>
        <w:t>参加对象：</w:t>
      </w:r>
      <w:r>
        <w:rPr>
          <w:rFonts w:hint="eastAsia" w:ascii="仿宋" w:hAnsi="仿宋" w:eastAsia="仿宋" w:cs="宋体"/>
          <w:color w:val="212121"/>
          <w:kern w:val="0"/>
          <w:sz w:val="32"/>
          <w:szCs w:val="32"/>
          <w:lang w:val="en"/>
        </w:rPr>
        <w:t>内科(呼吸专业)、儿科、耳鼻喉科、变态反应科相关医护人员，免疫和变态反应临床检验技术人员等。</w:t>
      </w:r>
    </w:p>
    <w:p>
      <w:pPr>
        <w:widowControl/>
        <w:numPr>
          <w:ilvl w:val="0"/>
          <w:numId w:val="1"/>
        </w:numPr>
        <w:shd w:val="clear" w:color="auto" w:fill="auto"/>
        <w:tabs>
          <w:tab w:val="left" w:pos="0"/>
          <w:tab w:val="left" w:pos="645"/>
        </w:tabs>
        <w:adjustRightInd/>
        <w:snapToGrid/>
        <w:spacing w:line="240" w:lineRule="auto"/>
        <w:ind w:left="-253" w:firstLine="883" w:firstLineChars="0"/>
        <w:rPr>
          <w:rFonts w:hint="eastAsia" w:ascii="仿宋" w:hAnsi="仿宋" w:eastAsia="仿宋" w:cs="宋体"/>
          <w:color w:val="212121"/>
          <w:kern w:val="0"/>
          <w:sz w:val="32"/>
          <w:szCs w:val="32"/>
          <w:lang w:val="en"/>
        </w:rPr>
      </w:pPr>
      <w:r>
        <w:rPr>
          <w:rFonts w:hint="eastAsia" w:ascii="楷体" w:hAnsi="楷体" w:eastAsia="楷体" w:cs="宋体"/>
          <w:b/>
          <w:bCs/>
          <w:color w:val="212121"/>
          <w:kern w:val="0"/>
          <w:sz w:val="32"/>
          <w:szCs w:val="32"/>
          <w:lang w:val="en"/>
        </w:rPr>
        <w:t>授课内容</w:t>
      </w:r>
      <w:r>
        <w:rPr>
          <w:rFonts w:hint="eastAsia" w:ascii="仿宋" w:hAnsi="仿宋" w:eastAsia="仿宋" w:cs="宋体"/>
          <w:color w:val="212121"/>
          <w:kern w:val="0"/>
          <w:sz w:val="32"/>
          <w:szCs w:val="32"/>
          <w:lang w:val="en"/>
        </w:rPr>
        <w:t>：涉及变态反应学科各个领域。</w:t>
      </w:r>
    </w:p>
    <w:p>
      <w:pPr>
        <w:numPr>
          <w:ilvl w:val="0"/>
          <w:numId w:val="0"/>
        </w:numPr>
        <w:spacing w:line="240" w:lineRule="auto"/>
        <w:ind w:left="0" w:leftChars="0" w:firstLine="643" w:firstLineChars="200"/>
        <w:jc w:val="both"/>
        <w:rPr>
          <w:rFonts w:hint="eastAsia" w:ascii="黑体" w:hAnsi="黑体" w:eastAsia="黑体" w:cs="仿宋"/>
          <w:b/>
          <w:bCs/>
          <w:sz w:val="32"/>
          <w:szCs w:val="32"/>
          <w:lang w:val="en-US"/>
        </w:rPr>
      </w:pPr>
      <w:r>
        <w:rPr>
          <w:rFonts w:hint="default" w:ascii="黑体" w:hAnsi="黑体" w:eastAsia="黑体" w:cs="仿宋"/>
          <w:b/>
          <w:bCs/>
          <w:kern w:val="2"/>
          <w:sz w:val="32"/>
          <w:szCs w:val="32"/>
          <w:lang w:val="en-US" w:eastAsia="zh-CN" w:bidi="ar-SA"/>
        </w:rPr>
        <w:t>三、</w:t>
      </w:r>
      <w:r>
        <w:rPr>
          <w:rFonts w:hint="eastAsia" w:ascii="黑体" w:hAnsi="黑体" w:eastAsia="黑体" w:cs="仿宋"/>
          <w:b/>
          <w:bCs/>
          <w:sz w:val="32"/>
          <w:szCs w:val="32"/>
          <w:lang w:val="en-US"/>
        </w:rPr>
        <w:t>报名方式及申报时间</w:t>
      </w:r>
    </w:p>
    <w:p>
      <w:pPr>
        <w:pStyle w:val="7"/>
        <w:widowControl/>
        <w:numPr>
          <w:ilvl w:val="0"/>
          <w:numId w:val="2"/>
        </w:numPr>
        <w:tabs>
          <w:tab w:val="left" w:pos="645"/>
        </w:tabs>
        <w:adjustRightInd/>
        <w:snapToGrid/>
        <w:spacing w:after="0" w:line="240" w:lineRule="auto"/>
        <w:ind w:left="0" w:firstLine="643" w:firstLineChars="200"/>
        <w:rPr>
          <w:rFonts w:hint="eastAsia" w:ascii="楷体" w:hAnsi="楷体" w:eastAsia="楷体" w:cs="仿宋"/>
          <w:b/>
          <w:bCs/>
          <w:sz w:val="32"/>
          <w:szCs w:val="32"/>
          <w:highlight w:val="none"/>
          <w:lang w:val="zh-CN"/>
        </w:rPr>
      </w:pPr>
      <w:r>
        <w:rPr>
          <w:rFonts w:hint="eastAsia" w:ascii="楷体" w:hAnsi="楷体" w:eastAsia="楷体" w:cs="仿宋"/>
          <w:b/>
          <w:bCs/>
          <w:sz w:val="32"/>
          <w:szCs w:val="32"/>
          <w:highlight w:val="none"/>
          <w:lang w:val="zh-CN"/>
        </w:rPr>
        <w:t>遴选条件</w:t>
      </w:r>
    </w:p>
    <w:p>
      <w:pPr>
        <w:widowControl/>
        <w:numPr>
          <w:ilvl w:val="0"/>
          <w:numId w:val="3"/>
        </w:numPr>
        <w:shd w:val="clear" w:color="auto" w:fill="auto"/>
        <w:tabs>
          <w:tab w:val="left" w:pos="0"/>
          <w:tab w:val="left" w:pos="645"/>
        </w:tabs>
        <w:adjustRightInd/>
        <w:snapToGrid/>
        <w:spacing w:line="240" w:lineRule="auto"/>
        <w:ind w:left="-253" w:firstLine="883" w:firstLineChars="0"/>
        <w:rPr>
          <w:rFonts w:hint="eastAsia" w:ascii="仿宋" w:hAnsi="仿宋" w:eastAsia="仿宋" w:cs="宋体"/>
          <w:color w:val="212121"/>
          <w:kern w:val="0"/>
          <w:sz w:val="32"/>
          <w:szCs w:val="32"/>
          <w:lang w:val="en"/>
        </w:rPr>
      </w:pPr>
      <w:r>
        <w:rPr>
          <w:rFonts w:hint="eastAsia" w:ascii="仿宋" w:hAnsi="仿宋" w:eastAsia="仿宋" w:cs="宋体"/>
          <w:color w:val="212121"/>
          <w:kern w:val="0"/>
          <w:sz w:val="32"/>
          <w:szCs w:val="32"/>
          <w:lang w:val="en"/>
        </w:rPr>
        <w:t>二级以上医院医务人员；</w:t>
      </w:r>
    </w:p>
    <w:p>
      <w:pPr>
        <w:widowControl/>
        <w:numPr>
          <w:ilvl w:val="0"/>
          <w:numId w:val="3"/>
        </w:numPr>
        <w:shd w:val="clear" w:color="auto" w:fill="auto"/>
        <w:tabs>
          <w:tab w:val="left" w:pos="0"/>
          <w:tab w:val="left" w:pos="645"/>
        </w:tabs>
        <w:adjustRightInd/>
        <w:snapToGrid/>
        <w:spacing w:line="240" w:lineRule="auto"/>
        <w:ind w:left="-253" w:firstLine="883" w:firstLineChars="0"/>
        <w:rPr>
          <w:rFonts w:hint="eastAsia" w:ascii="仿宋" w:hAnsi="仿宋" w:eastAsia="仿宋" w:cs="宋体"/>
          <w:color w:val="212121"/>
          <w:kern w:val="0"/>
          <w:sz w:val="32"/>
          <w:szCs w:val="32"/>
          <w:lang w:val="en"/>
        </w:rPr>
      </w:pPr>
      <w:r>
        <w:rPr>
          <w:rFonts w:hint="eastAsia" w:ascii="仿宋" w:hAnsi="仿宋" w:eastAsia="仿宋" w:cs="宋体"/>
          <w:color w:val="212121"/>
          <w:kern w:val="0"/>
          <w:sz w:val="32"/>
          <w:szCs w:val="32"/>
          <w:lang w:val="en"/>
        </w:rPr>
        <w:t>医师以上职称级别；</w:t>
      </w:r>
    </w:p>
    <w:p>
      <w:pPr>
        <w:widowControl/>
        <w:numPr>
          <w:ilvl w:val="0"/>
          <w:numId w:val="3"/>
        </w:numPr>
        <w:shd w:val="clear" w:color="auto" w:fill="auto"/>
        <w:tabs>
          <w:tab w:val="left" w:pos="0"/>
          <w:tab w:val="left" w:pos="645"/>
        </w:tabs>
        <w:adjustRightInd/>
        <w:snapToGrid/>
        <w:spacing w:line="240" w:lineRule="auto"/>
        <w:ind w:left="-253" w:firstLine="883" w:firstLineChars="0"/>
        <w:rPr>
          <w:rFonts w:hint="eastAsia" w:ascii="仿宋" w:hAnsi="仿宋" w:eastAsia="仿宋" w:cs="宋体"/>
          <w:color w:val="212121"/>
          <w:kern w:val="0"/>
          <w:sz w:val="32"/>
          <w:szCs w:val="32"/>
          <w:lang w:val="en"/>
        </w:rPr>
      </w:pPr>
      <w:r>
        <w:rPr>
          <w:rFonts w:hint="eastAsia" w:ascii="仿宋" w:hAnsi="仿宋" w:eastAsia="仿宋" w:cs="宋体"/>
          <w:color w:val="212121"/>
          <w:kern w:val="0"/>
          <w:sz w:val="32"/>
          <w:szCs w:val="32"/>
          <w:lang w:val="en"/>
        </w:rPr>
        <w:t>变态反应科，耳鼻喉科，儿科，呼吸科等开展变态反应治疗相关的科室医务人员；</w:t>
      </w:r>
    </w:p>
    <w:p>
      <w:pPr>
        <w:widowControl/>
        <w:numPr>
          <w:ilvl w:val="0"/>
          <w:numId w:val="3"/>
        </w:numPr>
        <w:shd w:val="clear" w:color="auto" w:fill="auto"/>
        <w:tabs>
          <w:tab w:val="left" w:pos="0"/>
          <w:tab w:val="left" w:pos="645"/>
        </w:tabs>
        <w:adjustRightInd/>
        <w:snapToGrid/>
        <w:spacing w:line="240" w:lineRule="auto"/>
        <w:ind w:left="-253" w:firstLine="883" w:firstLineChars="0"/>
        <w:rPr>
          <w:rFonts w:hint="eastAsia" w:ascii="仿宋" w:hAnsi="仿宋" w:eastAsia="仿宋" w:cs="宋体"/>
          <w:color w:val="212121"/>
          <w:kern w:val="0"/>
          <w:sz w:val="32"/>
          <w:szCs w:val="32"/>
          <w:lang w:val="en"/>
        </w:rPr>
      </w:pPr>
      <w:r>
        <w:rPr>
          <w:rFonts w:hint="eastAsia" w:ascii="仿宋" w:hAnsi="仿宋" w:eastAsia="仿宋" w:cs="宋体"/>
          <w:color w:val="212121"/>
          <w:kern w:val="0"/>
          <w:sz w:val="32"/>
          <w:szCs w:val="32"/>
          <w:lang w:val="en"/>
        </w:rPr>
        <w:t>西南地区、西部地区优先；</w:t>
      </w:r>
    </w:p>
    <w:p>
      <w:pPr>
        <w:widowControl/>
        <w:numPr>
          <w:ilvl w:val="0"/>
          <w:numId w:val="3"/>
        </w:numPr>
        <w:shd w:val="clear" w:color="auto" w:fill="auto"/>
        <w:tabs>
          <w:tab w:val="left" w:pos="0"/>
          <w:tab w:val="left" w:pos="645"/>
        </w:tabs>
        <w:adjustRightInd/>
        <w:snapToGrid/>
        <w:spacing w:line="240" w:lineRule="auto"/>
        <w:ind w:left="-253" w:firstLine="883" w:firstLineChars="0"/>
        <w:rPr>
          <w:rFonts w:hint="eastAsia" w:ascii="仿宋" w:hAnsi="仿宋" w:eastAsia="仿宋" w:cs="宋体"/>
          <w:color w:val="212121"/>
          <w:kern w:val="0"/>
          <w:sz w:val="32"/>
          <w:szCs w:val="32"/>
          <w:lang w:val="en"/>
        </w:rPr>
      </w:pPr>
      <w:r>
        <w:rPr>
          <w:rFonts w:hint="eastAsia" w:ascii="仿宋" w:hAnsi="仿宋" w:eastAsia="仿宋" w:cs="宋体"/>
          <w:color w:val="212121"/>
          <w:kern w:val="0"/>
          <w:sz w:val="32"/>
          <w:szCs w:val="32"/>
          <w:lang w:val="en"/>
        </w:rPr>
        <w:t>国家乡村振兴重点帮扶县优先。</w:t>
      </w:r>
    </w:p>
    <w:p>
      <w:pPr>
        <w:pStyle w:val="7"/>
        <w:widowControl/>
        <w:numPr>
          <w:ilvl w:val="0"/>
          <w:numId w:val="2"/>
        </w:numPr>
        <w:tabs>
          <w:tab w:val="left" w:pos="645"/>
        </w:tabs>
        <w:spacing w:after="0" w:line="240" w:lineRule="auto"/>
        <w:ind w:firstLine="643" w:firstLineChars="200"/>
        <w:rPr>
          <w:rFonts w:hint="eastAsia"/>
          <w:lang w:val="zh-CN"/>
        </w:rPr>
      </w:pPr>
      <w:r>
        <w:rPr>
          <w:rFonts w:hint="eastAsia" w:ascii="楷体" w:hAnsi="楷体" w:eastAsia="楷体" w:cs="仿宋"/>
          <w:b/>
          <w:bCs/>
          <w:sz w:val="32"/>
          <w:szCs w:val="32"/>
          <w:lang w:val="zh-CN"/>
        </w:rPr>
        <w:t>申报方式</w:t>
      </w:r>
    </w:p>
    <w:p>
      <w:pPr>
        <w:pStyle w:val="7"/>
        <w:widowControl/>
        <w:numPr>
          <w:ilvl w:val="0"/>
          <w:numId w:val="0"/>
        </w:numPr>
        <w:tabs>
          <w:tab w:val="left" w:pos="645"/>
        </w:tabs>
        <w:spacing w:after="0" w:line="240" w:lineRule="auto"/>
        <w:ind w:leftChars="0" w:firstLine="640" w:firstLineChars="200"/>
        <w:jc w:val="left"/>
        <w:rPr>
          <w:rFonts w:hint="eastAsia" w:ascii="仿宋" w:hAnsi="仿宋" w:eastAsia="仿宋" w:cs="宋体"/>
          <w:color w:val="212121"/>
          <w:kern w:val="0"/>
          <w:sz w:val="32"/>
          <w:szCs w:val="32"/>
          <w:highlight w:val="none"/>
          <w:lang w:val="en"/>
        </w:rPr>
      </w:pPr>
      <w:r>
        <w:rPr>
          <w:rFonts w:hint="eastAsia" w:ascii="仿宋" w:hAnsi="仿宋" w:eastAsia="仿宋" w:cs="宋体"/>
          <w:color w:val="212121"/>
          <w:kern w:val="0"/>
          <w:sz w:val="32"/>
          <w:szCs w:val="32"/>
          <w:highlight w:val="none"/>
          <w:lang w:val="en"/>
        </w:rPr>
        <w:t>请符合以上遴选条件的医疗专业人士，</w:t>
      </w:r>
      <w:r>
        <w:rPr>
          <w:rFonts w:hint="eastAsia" w:ascii="仿宋" w:hAnsi="仿宋" w:eastAsia="仿宋" w:cs="宋体"/>
          <w:color w:val="212121"/>
          <w:kern w:val="0"/>
          <w:sz w:val="32"/>
          <w:szCs w:val="32"/>
          <w:highlight w:val="none"/>
          <w:lang w:val="en-US" w:eastAsia="zh-CN"/>
        </w:rPr>
        <w:t>先</w:t>
      </w:r>
      <w:r>
        <w:rPr>
          <w:rFonts w:hint="eastAsia" w:ascii="仿宋" w:hAnsi="仿宋" w:eastAsia="仿宋" w:cs="宋体"/>
          <w:color w:val="212121"/>
          <w:kern w:val="0"/>
          <w:sz w:val="32"/>
          <w:szCs w:val="32"/>
          <w:highlight w:val="none"/>
          <w:lang w:val="en"/>
        </w:rPr>
        <w:t>将申请材料发送电子版《学术会议参会申请表》发送项目邮箱：</w:t>
      </w:r>
      <w:r>
        <w:rPr>
          <w:rFonts w:hint="eastAsia" w:ascii="仿宋" w:hAnsi="仿宋" w:eastAsia="仿宋" w:cs="宋体"/>
          <w:color w:val="212121"/>
          <w:kern w:val="0"/>
          <w:sz w:val="32"/>
          <w:szCs w:val="32"/>
          <w:highlight w:val="none"/>
          <w:lang w:val="en"/>
        </w:rPr>
        <w:fldChar w:fldCharType="begin"/>
      </w:r>
      <w:r>
        <w:rPr>
          <w:rFonts w:hint="eastAsia" w:ascii="仿宋" w:hAnsi="仿宋" w:eastAsia="仿宋" w:cs="宋体"/>
          <w:color w:val="212121"/>
          <w:kern w:val="0"/>
          <w:sz w:val="32"/>
          <w:szCs w:val="32"/>
          <w:highlight w:val="none"/>
          <w:lang w:val="en"/>
        </w:rPr>
        <w:instrText xml:space="preserve"> HYPERLINK "mailto:wrs@znsjjh.com，纸质版原件回寄到广东省广州市越秀区解放南路39号万菱广场1416；" </w:instrText>
      </w:r>
      <w:r>
        <w:rPr>
          <w:rFonts w:hint="eastAsia" w:ascii="仿宋" w:hAnsi="仿宋" w:eastAsia="仿宋" w:cs="宋体"/>
          <w:color w:val="212121"/>
          <w:kern w:val="0"/>
          <w:sz w:val="32"/>
          <w:szCs w:val="32"/>
          <w:highlight w:val="none"/>
          <w:lang w:val="en"/>
        </w:rPr>
        <w:fldChar w:fldCharType="separate"/>
      </w:r>
      <w:r>
        <w:rPr>
          <w:rFonts w:hint="eastAsia" w:ascii="仿宋" w:hAnsi="仿宋" w:eastAsia="仿宋" w:cs="宋体"/>
          <w:b/>
          <w:bCs/>
          <w:color w:val="212121"/>
          <w:kern w:val="0"/>
          <w:sz w:val="32"/>
          <w:szCs w:val="32"/>
          <w:highlight w:val="none"/>
          <w:lang w:val="en"/>
        </w:rPr>
        <w:t>wrs@znsjjh.com</w:t>
      </w:r>
      <w:r>
        <w:rPr>
          <w:rFonts w:hint="eastAsia" w:ascii="仿宋" w:hAnsi="仿宋" w:eastAsia="仿宋" w:cs="宋体"/>
          <w:b/>
          <w:bCs/>
          <w:color w:val="212121"/>
          <w:kern w:val="0"/>
          <w:sz w:val="32"/>
          <w:szCs w:val="32"/>
          <w:highlight w:val="none"/>
          <w:lang w:val="en-US" w:eastAsia="zh-CN"/>
        </w:rPr>
        <w:t>并抄送到项目会务执行邮箱：981762069@qq.com</w:t>
      </w:r>
      <w:r>
        <w:rPr>
          <w:rFonts w:hint="eastAsia" w:ascii="仿宋" w:hAnsi="仿宋" w:eastAsia="仿宋" w:cs="宋体"/>
          <w:color w:val="212121"/>
          <w:kern w:val="0"/>
          <w:sz w:val="32"/>
          <w:szCs w:val="32"/>
          <w:highlight w:val="none"/>
          <w:lang w:val="en"/>
        </w:rPr>
        <w:t>，纸质版原件回寄到广东省广州市越秀区解放南路39号万菱广场1416</w:t>
      </w:r>
      <w:r>
        <w:rPr>
          <w:rFonts w:hint="eastAsia" w:ascii="仿宋" w:hAnsi="仿宋" w:eastAsia="仿宋" w:cs="宋体"/>
          <w:color w:val="212121"/>
          <w:kern w:val="0"/>
          <w:sz w:val="32"/>
          <w:szCs w:val="32"/>
          <w:highlight w:val="none"/>
          <w:lang w:val="en-US" w:eastAsia="zh-CN"/>
        </w:rPr>
        <w:t>或培训现场提交，</w:t>
      </w:r>
      <w:r>
        <w:rPr>
          <w:rFonts w:hint="eastAsia" w:ascii="仿宋" w:hAnsi="仿宋" w:eastAsia="仿宋" w:cs="仿宋"/>
          <w:sz w:val="32"/>
          <w:szCs w:val="32"/>
          <w:highlight w:val="none"/>
        </w:rPr>
        <w:t>可接收个人或团体统一报名</w:t>
      </w:r>
      <w:r>
        <w:rPr>
          <w:rFonts w:hint="eastAsia" w:ascii="仿宋" w:hAnsi="仿宋" w:eastAsia="仿宋" w:cs="宋体"/>
          <w:color w:val="212121"/>
          <w:kern w:val="0"/>
          <w:sz w:val="32"/>
          <w:szCs w:val="32"/>
          <w:highlight w:val="none"/>
          <w:lang w:val="en"/>
        </w:rPr>
        <w:t>；</w:t>
      </w:r>
      <w:r>
        <w:rPr>
          <w:rFonts w:hint="eastAsia" w:ascii="仿宋" w:hAnsi="仿宋" w:eastAsia="仿宋" w:cs="宋体"/>
          <w:color w:val="212121"/>
          <w:kern w:val="0"/>
          <w:sz w:val="32"/>
          <w:szCs w:val="32"/>
          <w:highlight w:val="none"/>
          <w:lang w:val="en"/>
        </w:rPr>
        <w:fldChar w:fldCharType="end"/>
      </w:r>
    </w:p>
    <w:p>
      <w:pPr>
        <w:pStyle w:val="7"/>
        <w:widowControl/>
        <w:numPr>
          <w:ilvl w:val="0"/>
          <w:numId w:val="2"/>
        </w:numPr>
        <w:tabs>
          <w:tab w:val="left" w:pos="645"/>
        </w:tabs>
        <w:adjustRightInd/>
        <w:snapToGrid/>
        <w:spacing w:after="0" w:line="240" w:lineRule="auto"/>
        <w:ind w:firstLine="643" w:firstLineChars="200"/>
        <w:rPr>
          <w:rFonts w:hint="eastAsia" w:ascii="仿宋" w:hAnsi="仿宋" w:eastAsia="仿宋" w:cs="仿宋"/>
          <w:sz w:val="32"/>
          <w:szCs w:val="32"/>
          <w:highlight w:val="none"/>
        </w:rPr>
      </w:pPr>
      <w:r>
        <w:rPr>
          <w:rFonts w:hint="eastAsia" w:ascii="楷体" w:hAnsi="楷体" w:eastAsia="楷体" w:cs="仿宋"/>
          <w:b/>
          <w:bCs/>
          <w:sz w:val="32"/>
          <w:szCs w:val="32"/>
          <w:highlight w:val="none"/>
          <w:lang w:val="en-US" w:eastAsia="zh-CN"/>
        </w:rPr>
        <w:t>报名</w:t>
      </w:r>
      <w:r>
        <w:rPr>
          <w:rFonts w:hint="eastAsia" w:ascii="楷体" w:hAnsi="楷体" w:eastAsia="楷体" w:cs="仿宋"/>
          <w:b/>
          <w:bCs/>
          <w:sz w:val="32"/>
          <w:szCs w:val="32"/>
          <w:highlight w:val="none"/>
          <w:lang w:val="zh-CN"/>
        </w:rPr>
        <w:t>时间</w:t>
      </w:r>
    </w:p>
    <w:p>
      <w:pPr>
        <w:pStyle w:val="7"/>
        <w:widowControl/>
        <w:numPr>
          <w:ilvl w:val="0"/>
          <w:numId w:val="0"/>
        </w:numPr>
        <w:tabs>
          <w:tab w:val="left" w:pos="645"/>
        </w:tabs>
        <w:adjustRightInd/>
        <w:snapToGrid/>
        <w:spacing w:after="0" w:line="240" w:lineRule="auto"/>
        <w:ind w:left="0" w:leftChars="0" w:firstLine="640" w:firstLineChars="200"/>
        <w:rPr>
          <w:rFonts w:hint="eastAsia" w:ascii="仿宋" w:hAnsi="仿宋" w:eastAsia="仿宋" w:cs="仿宋"/>
          <w:sz w:val="32"/>
          <w:szCs w:val="32"/>
          <w:highlight w:val="none"/>
        </w:rPr>
      </w:pPr>
      <w:r>
        <w:rPr>
          <w:rFonts w:hint="eastAsia" w:ascii="仿宋" w:hAnsi="仿宋" w:eastAsia="仿宋" w:cs="宋体"/>
          <w:color w:val="212121"/>
          <w:kern w:val="0"/>
          <w:sz w:val="32"/>
          <w:szCs w:val="32"/>
          <w:highlight w:val="none"/>
          <w:lang w:val="en"/>
        </w:rPr>
        <w:t>202</w:t>
      </w:r>
      <w:r>
        <w:rPr>
          <w:rFonts w:hint="eastAsia" w:ascii="仿宋" w:hAnsi="仿宋" w:eastAsia="仿宋" w:cs="宋体"/>
          <w:color w:val="212121"/>
          <w:kern w:val="0"/>
          <w:sz w:val="32"/>
          <w:szCs w:val="32"/>
          <w:highlight w:val="none"/>
          <w:lang w:val="en-US" w:eastAsia="zh-CN"/>
        </w:rPr>
        <w:t>4</w:t>
      </w:r>
      <w:r>
        <w:rPr>
          <w:rFonts w:hint="eastAsia" w:ascii="仿宋" w:hAnsi="仿宋" w:eastAsia="仿宋" w:cs="宋体"/>
          <w:color w:val="212121"/>
          <w:kern w:val="0"/>
          <w:sz w:val="32"/>
          <w:szCs w:val="32"/>
          <w:highlight w:val="none"/>
          <w:lang w:val="en"/>
        </w:rPr>
        <w:t>年</w:t>
      </w:r>
      <w:r>
        <w:rPr>
          <w:rFonts w:hint="eastAsia" w:ascii="仿宋" w:hAnsi="仿宋" w:eastAsia="仿宋" w:cs="宋体"/>
          <w:color w:val="212121"/>
          <w:kern w:val="0"/>
          <w:sz w:val="32"/>
          <w:szCs w:val="32"/>
          <w:highlight w:val="none"/>
          <w:lang w:val="en-US" w:eastAsia="zh-CN"/>
        </w:rPr>
        <w:t>7</w:t>
      </w:r>
      <w:r>
        <w:rPr>
          <w:rFonts w:hint="eastAsia" w:ascii="仿宋" w:hAnsi="仿宋" w:eastAsia="仿宋" w:cs="宋体"/>
          <w:color w:val="212121"/>
          <w:kern w:val="0"/>
          <w:sz w:val="32"/>
          <w:szCs w:val="32"/>
          <w:highlight w:val="none"/>
          <w:lang w:val="en"/>
        </w:rPr>
        <w:t>月</w:t>
      </w:r>
      <w:r>
        <w:rPr>
          <w:rFonts w:hint="eastAsia" w:ascii="仿宋" w:hAnsi="仿宋" w:eastAsia="仿宋" w:cs="宋体"/>
          <w:color w:val="212121"/>
          <w:kern w:val="0"/>
          <w:sz w:val="32"/>
          <w:szCs w:val="32"/>
          <w:highlight w:val="none"/>
          <w:lang w:val="en-US" w:eastAsia="zh-CN"/>
        </w:rPr>
        <w:t>12</w:t>
      </w:r>
      <w:r>
        <w:rPr>
          <w:rFonts w:hint="eastAsia" w:ascii="仿宋" w:hAnsi="仿宋" w:eastAsia="仿宋" w:cs="宋体"/>
          <w:color w:val="212121"/>
          <w:kern w:val="0"/>
          <w:sz w:val="32"/>
          <w:szCs w:val="32"/>
          <w:highlight w:val="none"/>
          <w:lang w:val="en"/>
        </w:rPr>
        <w:t>日-202</w:t>
      </w:r>
      <w:r>
        <w:rPr>
          <w:rFonts w:hint="eastAsia" w:ascii="仿宋" w:hAnsi="仿宋" w:eastAsia="仿宋" w:cs="宋体"/>
          <w:color w:val="212121"/>
          <w:kern w:val="0"/>
          <w:sz w:val="32"/>
          <w:szCs w:val="32"/>
          <w:highlight w:val="none"/>
          <w:lang w:val="en-US" w:eastAsia="zh-CN"/>
        </w:rPr>
        <w:t>4</w:t>
      </w:r>
      <w:r>
        <w:rPr>
          <w:rFonts w:hint="eastAsia" w:ascii="仿宋" w:hAnsi="仿宋" w:eastAsia="仿宋" w:cs="宋体"/>
          <w:color w:val="212121"/>
          <w:kern w:val="0"/>
          <w:sz w:val="32"/>
          <w:szCs w:val="32"/>
          <w:highlight w:val="none"/>
          <w:lang w:val="en"/>
        </w:rPr>
        <w:t>年</w:t>
      </w:r>
      <w:r>
        <w:rPr>
          <w:rFonts w:hint="eastAsia" w:ascii="仿宋" w:hAnsi="仿宋" w:eastAsia="仿宋" w:cs="宋体"/>
          <w:color w:val="212121"/>
          <w:kern w:val="0"/>
          <w:sz w:val="32"/>
          <w:szCs w:val="32"/>
          <w:highlight w:val="none"/>
          <w:lang w:val="en-US" w:eastAsia="zh-CN"/>
        </w:rPr>
        <w:t>7</w:t>
      </w:r>
      <w:r>
        <w:rPr>
          <w:rFonts w:hint="eastAsia" w:ascii="仿宋" w:hAnsi="仿宋" w:eastAsia="仿宋" w:cs="宋体"/>
          <w:color w:val="212121"/>
          <w:kern w:val="0"/>
          <w:sz w:val="32"/>
          <w:szCs w:val="32"/>
          <w:highlight w:val="none"/>
          <w:lang w:val="en"/>
        </w:rPr>
        <w:t>月</w:t>
      </w:r>
      <w:r>
        <w:rPr>
          <w:rFonts w:hint="eastAsia" w:ascii="仿宋" w:hAnsi="仿宋" w:eastAsia="仿宋" w:cs="宋体"/>
          <w:color w:val="212121"/>
          <w:kern w:val="0"/>
          <w:sz w:val="32"/>
          <w:szCs w:val="32"/>
          <w:highlight w:val="none"/>
          <w:lang w:val="en-US" w:eastAsia="zh-CN"/>
        </w:rPr>
        <w:t>21</w:t>
      </w:r>
      <w:r>
        <w:rPr>
          <w:rFonts w:hint="eastAsia" w:ascii="仿宋" w:hAnsi="仿宋" w:eastAsia="仿宋" w:cs="宋体"/>
          <w:color w:val="212121"/>
          <w:kern w:val="0"/>
          <w:sz w:val="32"/>
          <w:szCs w:val="32"/>
          <w:highlight w:val="none"/>
          <w:lang w:val="en"/>
        </w:rPr>
        <w:t>日</w:t>
      </w:r>
    </w:p>
    <w:p>
      <w:pPr>
        <w:pStyle w:val="7"/>
        <w:widowControl/>
        <w:numPr>
          <w:ilvl w:val="0"/>
          <w:numId w:val="2"/>
        </w:numPr>
        <w:tabs>
          <w:tab w:val="left" w:pos="645"/>
        </w:tabs>
        <w:adjustRightInd/>
        <w:snapToGrid/>
        <w:spacing w:after="0" w:line="240" w:lineRule="auto"/>
        <w:ind w:firstLine="643" w:firstLineChars="200"/>
        <w:rPr>
          <w:rFonts w:hint="eastAsia" w:ascii="仿宋" w:hAnsi="仿宋" w:eastAsia="仿宋" w:cs="仿宋"/>
          <w:sz w:val="32"/>
          <w:szCs w:val="32"/>
          <w:highlight w:val="none"/>
        </w:rPr>
      </w:pPr>
      <w:r>
        <w:rPr>
          <w:rFonts w:hint="eastAsia" w:ascii="楷体" w:hAnsi="楷体" w:eastAsia="楷体" w:cs="仿宋"/>
          <w:b/>
          <w:bCs/>
          <w:sz w:val="32"/>
          <w:szCs w:val="32"/>
          <w:highlight w:val="none"/>
          <w:lang w:val="zh-CN"/>
        </w:rPr>
        <w:t>遴选确认时间</w:t>
      </w:r>
    </w:p>
    <w:p>
      <w:pPr>
        <w:pStyle w:val="7"/>
        <w:widowControl/>
        <w:numPr>
          <w:ilvl w:val="0"/>
          <w:numId w:val="0"/>
        </w:numPr>
        <w:tabs>
          <w:tab w:val="left" w:pos="645"/>
        </w:tabs>
        <w:adjustRightInd/>
        <w:snapToGrid/>
        <w:spacing w:after="0" w:line="240" w:lineRule="auto"/>
        <w:ind w:left="420" w:leftChars="200" w:firstLine="320" w:firstLineChars="100"/>
        <w:rPr>
          <w:rFonts w:hint="eastAsia" w:ascii="仿宋" w:hAnsi="仿宋" w:eastAsia="仿宋" w:cs="宋体"/>
          <w:color w:val="212121"/>
          <w:sz w:val="32"/>
          <w:szCs w:val="32"/>
          <w:highlight w:val="none"/>
          <w:lang w:val="en"/>
        </w:rPr>
      </w:pPr>
      <w:r>
        <w:rPr>
          <w:rFonts w:hint="eastAsia" w:ascii="仿宋" w:hAnsi="仿宋" w:eastAsia="仿宋" w:cs="宋体"/>
          <w:color w:val="212121"/>
          <w:kern w:val="0"/>
          <w:sz w:val="32"/>
          <w:szCs w:val="32"/>
          <w:highlight w:val="none"/>
          <w:lang w:val="en"/>
        </w:rPr>
        <w:t>自申报截至日起5日内；</w:t>
      </w:r>
    </w:p>
    <w:p>
      <w:pPr>
        <w:pStyle w:val="7"/>
        <w:widowControl/>
        <w:numPr>
          <w:ilvl w:val="0"/>
          <w:numId w:val="2"/>
        </w:numPr>
        <w:tabs>
          <w:tab w:val="left" w:pos="645"/>
        </w:tabs>
        <w:adjustRightInd/>
        <w:snapToGrid/>
        <w:spacing w:after="0" w:line="240" w:lineRule="auto"/>
        <w:ind w:firstLine="643" w:firstLineChars="200"/>
        <w:rPr>
          <w:rFonts w:hint="eastAsia" w:ascii="仿宋" w:hAnsi="仿宋" w:eastAsia="仿宋" w:cs="仿宋"/>
          <w:sz w:val="32"/>
          <w:szCs w:val="32"/>
          <w:highlight w:val="none"/>
        </w:rPr>
      </w:pPr>
      <w:r>
        <w:rPr>
          <w:rFonts w:hint="eastAsia" w:ascii="楷体" w:hAnsi="楷体" w:eastAsia="楷体" w:cs="仿宋"/>
          <w:b/>
          <w:bCs/>
          <w:sz w:val="32"/>
          <w:szCs w:val="32"/>
          <w:highlight w:val="none"/>
          <w:lang w:val="zh-CN"/>
        </w:rPr>
        <w:t>确认方式</w:t>
      </w:r>
    </w:p>
    <w:p>
      <w:pPr>
        <w:spacing w:line="360" w:lineRule="auto"/>
        <w:ind w:firstLine="640" w:firstLineChars="200"/>
        <w:rPr>
          <w:rFonts w:hint="eastAsia" w:ascii="仿宋" w:hAnsi="仿宋" w:eastAsia="仿宋" w:cs="宋体"/>
          <w:color w:val="212121"/>
          <w:kern w:val="0"/>
          <w:sz w:val="32"/>
          <w:szCs w:val="32"/>
          <w:lang w:val="zh-CN"/>
        </w:rPr>
      </w:pPr>
      <w:r>
        <w:rPr>
          <w:rFonts w:hint="eastAsia" w:ascii="仿宋" w:hAnsi="仿宋" w:eastAsia="仿宋" w:cs="宋体"/>
          <w:color w:val="212121"/>
          <w:kern w:val="0"/>
          <w:sz w:val="32"/>
          <w:szCs w:val="32"/>
          <w:lang w:val="en"/>
        </w:rPr>
        <w:t>遴选结果会以</w:t>
      </w:r>
      <w:r>
        <w:rPr>
          <w:rFonts w:hint="eastAsia" w:ascii="仿宋" w:hAnsi="仿宋" w:eastAsia="仿宋" w:cs="宋体"/>
          <w:color w:val="212121"/>
          <w:kern w:val="0"/>
          <w:sz w:val="32"/>
          <w:szCs w:val="32"/>
          <w:lang w:val="en-US" w:eastAsia="zh-CN"/>
        </w:rPr>
        <w:t>邮件</w:t>
      </w:r>
      <w:r>
        <w:rPr>
          <w:rFonts w:hint="eastAsia" w:ascii="仿宋" w:hAnsi="仿宋" w:eastAsia="仿宋" w:cs="宋体"/>
          <w:color w:val="212121"/>
          <w:kern w:val="0"/>
          <w:sz w:val="32"/>
          <w:szCs w:val="32"/>
          <w:lang w:val="en"/>
        </w:rPr>
        <w:t>通知的形式通知到申请人，会务组安排专人与参会人员对接会议行程相关内容。</w:t>
      </w:r>
    </w:p>
    <w:p>
      <w:pPr>
        <w:spacing w:line="360" w:lineRule="auto"/>
        <w:rPr>
          <w:rFonts w:ascii="仿宋" w:hAnsi="仿宋" w:eastAsia="仿宋" w:cs="仿宋"/>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b/>
          <w:bCs/>
          <w:sz w:val="32"/>
          <w:szCs w:val="32"/>
          <w:highlight w:val="none"/>
        </w:rPr>
        <w:t xml:space="preserve">   （</w:t>
      </w:r>
      <w:r>
        <w:rPr>
          <w:rFonts w:hint="eastAsia" w:ascii="仿宋" w:hAnsi="仿宋" w:eastAsia="仿宋" w:cs="仿宋"/>
          <w:b/>
          <w:bCs/>
          <w:sz w:val="32"/>
          <w:szCs w:val="32"/>
          <w:highlight w:val="none"/>
          <w:lang w:val="en-US" w:eastAsia="zh-CN"/>
        </w:rPr>
        <w:t>六</w:t>
      </w:r>
      <w:r>
        <w:rPr>
          <w:rFonts w:hint="eastAsia" w:ascii="仿宋" w:hAnsi="仿宋" w:eastAsia="仿宋" w:cs="仿宋"/>
          <w:b/>
          <w:bCs/>
          <w:sz w:val="32"/>
          <w:szCs w:val="32"/>
          <w:highlight w:val="none"/>
        </w:rPr>
        <w:t>）支持标准</w:t>
      </w:r>
      <w:r>
        <w:rPr>
          <w:rFonts w:hint="eastAsia" w:ascii="仿宋" w:hAnsi="仿宋" w:eastAsia="仿宋" w:cs="仿宋"/>
          <w:sz w:val="32"/>
          <w:szCs w:val="32"/>
          <w:highlight w:val="none"/>
        </w:rPr>
        <w:t>：包括参会人员的交通费、住宿费和会务费。</w:t>
      </w:r>
    </w:p>
    <w:p>
      <w:pPr>
        <w:spacing w:line="360" w:lineRule="auto"/>
        <w:ind w:firstLine="640" w:firstLineChars="200"/>
        <w:rPr>
          <w:rFonts w:hint="eastAsia" w:ascii="仿宋" w:hAnsi="仿宋" w:eastAsia="仿宋" w:cs="仿宋"/>
          <w:sz w:val="32"/>
          <w:szCs w:val="32"/>
          <w:highlight w:val="none"/>
        </w:rPr>
      </w:pPr>
      <w:r>
        <w:rPr>
          <w:rFonts w:hint="eastAsia" w:ascii="楷体" w:hAnsi="楷体" w:eastAsia="楷体" w:cs="仿宋"/>
          <w:sz w:val="32"/>
          <w:szCs w:val="32"/>
          <w:highlight w:val="none"/>
        </w:rPr>
        <w:t>（六）</w:t>
      </w:r>
      <w:r>
        <w:rPr>
          <w:rFonts w:hint="eastAsia" w:ascii="仿宋" w:hAnsi="仿宋" w:eastAsia="仿宋" w:cs="仿宋"/>
          <w:b/>
          <w:bCs/>
          <w:sz w:val="32"/>
          <w:szCs w:val="32"/>
          <w:highlight w:val="none"/>
        </w:rPr>
        <w:t>参会报名联系方式</w:t>
      </w:r>
    </w:p>
    <w:p>
      <w:pPr>
        <w:spacing w:line="360" w:lineRule="auto"/>
        <w:ind w:firstLine="960" w:firstLineChars="3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项目</w:t>
      </w:r>
      <w:r>
        <w:rPr>
          <w:rFonts w:hint="eastAsia" w:ascii="仿宋" w:hAnsi="仿宋" w:eastAsia="仿宋" w:cs="仿宋"/>
          <w:sz w:val="32"/>
          <w:szCs w:val="32"/>
          <w:highlight w:val="none"/>
        </w:rPr>
        <w:t>会务联系人：李德丹</w:t>
      </w:r>
    </w:p>
    <w:p>
      <w:pPr>
        <w:spacing w:line="360" w:lineRule="auto"/>
        <w:ind w:firstLine="960" w:firstLineChars="300"/>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项目</w:t>
      </w:r>
      <w:r>
        <w:rPr>
          <w:rFonts w:hint="eastAsia" w:ascii="仿宋" w:hAnsi="仿宋" w:eastAsia="仿宋" w:cs="仿宋"/>
          <w:sz w:val="32"/>
          <w:szCs w:val="32"/>
          <w:highlight w:val="none"/>
        </w:rPr>
        <w:t>会务联系方式：1</w:t>
      </w:r>
      <w:r>
        <w:rPr>
          <w:rFonts w:ascii="仿宋" w:hAnsi="仿宋" w:eastAsia="仿宋" w:cs="仿宋"/>
          <w:sz w:val="32"/>
          <w:szCs w:val="32"/>
          <w:highlight w:val="none"/>
        </w:rPr>
        <w:t>3434184629</w:t>
      </w:r>
    </w:p>
    <w:p>
      <w:pPr>
        <w:spacing w:line="360" w:lineRule="auto"/>
        <w:ind w:firstLine="960" w:firstLineChars="300"/>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项目</w:t>
      </w:r>
      <w:r>
        <w:rPr>
          <w:rFonts w:hint="eastAsia" w:ascii="仿宋" w:hAnsi="仿宋" w:eastAsia="仿宋" w:cs="仿宋"/>
          <w:sz w:val="32"/>
          <w:szCs w:val="32"/>
          <w:highlight w:val="none"/>
        </w:rPr>
        <w:t>会务邮箱：9</w:t>
      </w:r>
      <w:r>
        <w:rPr>
          <w:rFonts w:ascii="仿宋" w:hAnsi="仿宋" w:eastAsia="仿宋" w:cs="仿宋"/>
          <w:sz w:val="32"/>
          <w:szCs w:val="32"/>
          <w:highlight w:val="none"/>
        </w:rPr>
        <w:t>81762069</w:t>
      </w:r>
      <w:r>
        <w:rPr>
          <w:rFonts w:hint="eastAsia" w:ascii="仿宋" w:hAnsi="仿宋" w:eastAsia="仿宋" w:cs="仿宋"/>
          <w:sz w:val="32"/>
          <w:szCs w:val="32"/>
          <w:highlight w:val="none"/>
        </w:rPr>
        <w:t>@</w:t>
      </w:r>
      <w:r>
        <w:rPr>
          <w:rFonts w:ascii="仿宋" w:hAnsi="仿宋" w:eastAsia="仿宋" w:cs="仿宋"/>
          <w:sz w:val="32"/>
          <w:szCs w:val="32"/>
          <w:highlight w:val="none"/>
        </w:rPr>
        <w:t>qq.com</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0C3DA9"/>
    <w:multiLevelType w:val="singleLevel"/>
    <w:tmpl w:val="BC0C3DA9"/>
    <w:lvl w:ilvl="0" w:tentative="0">
      <w:start w:val="1"/>
      <w:numFmt w:val="decimal"/>
      <w:lvlText w:val="%1."/>
      <w:lvlJc w:val="left"/>
      <w:pPr>
        <w:ind w:left="172" w:hanging="425"/>
      </w:pPr>
      <w:rPr>
        <w:rFonts w:hint="default" w:ascii="楷体" w:hAnsi="楷体" w:eastAsia="楷体" w:cs="楷体"/>
        <w:b/>
        <w:bCs/>
      </w:rPr>
    </w:lvl>
  </w:abstractNum>
  <w:abstractNum w:abstractNumId="1">
    <w:nsid w:val="CCC57A21"/>
    <w:multiLevelType w:val="singleLevel"/>
    <w:tmpl w:val="CCC57A21"/>
    <w:lvl w:ilvl="0" w:tentative="0">
      <w:start w:val="1"/>
      <w:numFmt w:val="decimal"/>
      <w:lvlText w:val="%1."/>
      <w:lvlJc w:val="left"/>
      <w:pPr>
        <w:ind w:left="172" w:hanging="425"/>
      </w:pPr>
      <w:rPr>
        <w:rFonts w:hint="default" w:ascii="楷体" w:hAnsi="楷体" w:eastAsia="楷体" w:cs="楷体"/>
        <w:b/>
        <w:bCs/>
      </w:rPr>
    </w:lvl>
  </w:abstractNum>
  <w:abstractNum w:abstractNumId="2">
    <w:nsid w:val="DBEBF8ED"/>
    <w:multiLevelType w:val="singleLevel"/>
    <w:tmpl w:val="DBEBF8ED"/>
    <w:lvl w:ilvl="0" w:tentative="0">
      <w:start w:val="1"/>
      <w:numFmt w:val="chineseCounting"/>
      <w:suff w:val="nothing"/>
      <w:lvlText w:val="（%1）"/>
      <w:lvlJc w:val="left"/>
      <w:pPr>
        <w:ind w:left="0" w:firstLine="420"/>
      </w:pPr>
      <w:rPr>
        <w:rFonts w:hint="eastAsia"/>
        <w:b/>
        <w:bCs/>
        <w:sz w:val="30"/>
        <w:szCs w:val="3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7C0C673D"/>
    <w:rsid w:val="7C0C6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qFormat/>
    <w:uiPriority w:val="0"/>
  </w:style>
  <w:style w:type="paragraph" w:styleId="7">
    <w:name w:val="List Paragraph"/>
    <w:basedOn w:val="1"/>
    <w:qFormat/>
    <w:uiPriority w:val="34"/>
    <w:pPr>
      <w:widowControl/>
      <w:spacing w:after="200" w:line="288" w:lineRule="auto"/>
      <w:ind w:firstLine="420" w:firstLineChars="200"/>
    </w:pPr>
    <w:rPr>
      <w:rFonts w:ascii="CG Times" w:hAnsi="CG Times" w:eastAsia="宋体"/>
      <w:kern w:val="0"/>
      <w:sz w:val="22"/>
      <w:szCs w:val="20"/>
      <w:lang w:val="en-G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2024-07-12T06:57:00Z</dcterms:created>
  <dc:creator>Sophia</dc:creator>
  <cp:lastModifiedBy>Sophia</cp:lastModifiedBy>
  <dcterms:modified xsi:type="dcterms:W3CDTF">2024-07-12T06:57:36Z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F65FFC5BE3C949018A981A860277680A_11</vt:lpwstr>
  </property>
</Properties>
</file>